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caps/>
          <w:color w:val="1F3864"/>
          <w:sz w:val="40"/>
          <w:szCs w:val="40"/>
        </w:rPr>
        <w:t xml:space="preserve">LISA KAZEMPOUR</w:t>
      </w:r>
    </w:p>
    <w:p>
      <w:pPr>
        <w:spacing w:after="40" w:before="20"/>
        <w:jc w:val="center"/>
      </w:pPr>
      <w:r>
        <w:rPr>
          <w:caps/>
          <w:color w:val="595959"/>
          <w:spacing w:val="20"/>
          <w:sz w:val="22"/>
          <w:szCs w:val="22"/>
        </w:rPr>
        <w:t xml:space="preserve">HR Operations &amp; HRIS Administrator · Multi-State PEO</w:t>
      </w:r>
    </w:p>
    <w:p>
      <w:pPr>
        <w:spacing w:after="30"/>
        <w:jc w:val="center"/>
      </w:pPr>
      <w:r>
        <w:rPr>
          <w:color w:val="1A1A1A"/>
          <w:sz w:val="19"/>
          <w:szCs w:val="19"/>
        </w:rPr>
        <w:t xml:space="preserve">Sun City West, AZ  •  </w:t>
      </w:r>
      <w:r>
        <w:rPr>
          <w:color w:val="1F3864"/>
          <w:sz w:val="19"/>
          <w:szCs w:val="19"/>
        </w:rPr>
        <w:t xml:space="preserve">linkedin.com/in/lisakazempour</w:t>
      </w:r>
      <w:r>
        <w:rPr>
          <w:color w:val="1A1A1A"/>
          <w:sz w:val="19"/>
          <w:szCs w:val="19"/>
        </w:rPr>
        <w:t xml:space="preserve">  •  lisa@lisakazempour.com</w:t>
      </w:r>
    </w:p>
    <w:p>
      <w:pPr>
        <w:spacing w:after="30"/>
        <w:jc w:val="center"/>
      </w:pPr>
      <w:r>
        <w:rPr>
          <w:color w:val="1A1A1A"/>
          <w:sz w:val="19"/>
          <w:szCs w:val="19"/>
        </w:rPr>
        <w:t>Open to remote roles and in-office opportunities within 10 miles of ZIP code 85375.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PROFESSIONAL SUMMARY</w:t>
      </w:r>
    </w:p>
    <w:p>
      <w:pPr>
        <w:spacing w:after="60"/>
        <w:jc w:val="both"/>
      </w:pPr>
      <w:r>
        <w:rPr>
          <w:color w:val="1A1A1A"/>
          <w:sz w:val="22"/>
          <w:szCs w:val="22"/>
        </w:rPr>
        <w:t xml:space="preserve">HR operations professional with 5+ years running core HR functions across the employee lifecycle inside nationally ranked, multi-state PEOs. Hands-on across onboarding and offboarding, employee records and file management, HRIS data quality and audits, multi-state handbook and policy compliance, and employee issue resolution with thorough documentation. Supported approximately 32,000 worksite employees across all 50 states, producing 150+ multi-state handbooks annually and serving as a reliable first point of contact for employee and client HR questions. A detail-driven, service-oriented contributor with strong written communication for remote collaboration, who learns new systems quickly and follows complex work through to resolution.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CORE COMPETENCIES</w:t>
      </w:r>
    </w:p>
    <w:p>
      <w:pPr>
        <w:spacing w:after="40"/>
        <w:jc w:val="center"/>
      </w:pPr>
      <w:r>
        <w:rPr>
          <w:color w:val="1A1A1A"/>
          <w:sz w:val="22"/>
          <w:szCs w:val="22"/>
        </w:rPr>
        <w:t xml:space="preserve">Employee Lifecycle Operations  •  Onboarding &amp; Offboarding  •  Employee Records &amp; File Management  •  HRIS Data Quality &amp; Audits  •  Multi-State Compliance &amp; Handbook Updates  •  HR Policy Documentation  •  Employee Issue Resolution &amp; Documentation  •  Open-Enrollment &amp; Benefits Support  •  HR Reporting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PROFESSIONAL EXPERIENCE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HR Systems Consultant — Independent HR Technology Project</w:t>
      </w:r>
      <w:r>
        <w:rPr>
          <w:color w:val="595959"/>
          <w:sz w:val="19"/>
          <w:szCs w:val="19"/>
        </w:rPr>
        <w:t xml:space="preserve">	Sep 2025 – Present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Design HR operations workflows for a multi-state HR software environment — onboarding, employee records, payroll and tax logic, and compliance documentation spanning all 50 states.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Translate hands-on PEO and HR operations experience into structured, auditable process documentation, system requirements, and compliance workflows.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PrestigePEO</w:t>
      </w:r>
      <w:r>
        <w:rPr>
          <w:color w:val="595959"/>
          <w:sz w:val="19"/>
          <w:szCs w:val="19"/>
        </w:rPr>
        <w:t xml:space="preserve">	Nov 2022 – Sep 2025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Human Resources Administrator —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Ran day-to-day HR operations across the employee lifecycle for a nationally ranked PEO (13 of 500+ nationwide; ESAC-accredited, IRS-certified CPEO) supporting approximately 32,000 worksite employees across all 50 states.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Managed onboarding, offboarding, employee documentation, background checks, E-Verify, I-9 review, and personnel-file maintenance across a multi-client environment.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Served as a first point of contact for employee and client HR inquiries — including onboarding, records, and open-enrollment and benefits questions — resolving issues and documenting matters with consistent standards.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Developed and customized 3–5 multi-state employee handbooks weekly (150+ annually), maintaining multi-state policy and compliance updates for HR Business Partner review and client delivery.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Maintained HRIS data quality in PrismHR and conducted personnel-file and I-9 audits, identifying and resolving discrepancies; administered the TrainingToday (BLR) LMS and produced completion and operational reports.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PrestigePEO</w:t>
      </w:r>
      <w:r>
        <w:rPr>
          <w:color w:val="595959"/>
          <w:sz w:val="19"/>
          <w:szCs w:val="19"/>
        </w:rPr>
        <w:t xml:space="preserve">	Mar 2022 – Nov 2022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Operations Analyst —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Coordinated employee and client change requests, onboarding troubleshooting, training requests, and operational reporting with accurate records and timely follow-through.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Processed annual compliance-training requests and produced completion reports for HR client services and client stakeholders.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PathGoal Employer Services</w:t>
      </w:r>
      <w:r>
        <w:rPr>
          <w:color w:val="595959"/>
          <w:sz w:val="19"/>
          <w:szCs w:val="19"/>
        </w:rPr>
        <w:t xml:space="preserve">	Jan 2022 – Mar 2022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Office Administrator —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Managed HR-service ticket queues in Freshworks, routing and resolving employee and client issues during the company's transition and acquisition by PrestigePEO.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Coordinated onboarding, HR Business Partner requests, employee documentation, and leave tracking.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Kforce — PathGoal Employer Services</w:t>
      </w:r>
      <w:r>
        <w:rPr>
          <w:color w:val="595959"/>
          <w:sz w:val="19"/>
          <w:szCs w:val="19"/>
        </w:rPr>
        <w:t xml:space="preserve">	Sep 2021 – Jan 2022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HR Coordinator (Contract) —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Coordinated onboarding, HR Business Partner requests, employee documentation, and leave tracking.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Kforce — Titan Technologies / Florida DEO</w:t>
      </w:r>
      <w:r>
        <w:rPr>
          <w:color w:val="595959"/>
          <w:sz w:val="19"/>
          <w:szCs w:val="19"/>
        </w:rPr>
        <w:t xml:space="preserve">	Jun 2020 – Jun 2021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Reemployment Assistance Claims Support Agent (Contract) — Remote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Reviewed claimant documentation, corrected data discrepancies, updated claim records, and escalated complex cases for a state government program while safeguarding sensitive information.</w:t>
      </w:r>
    </w:p>
    <w:p>
      <w:pPr>
        <w:tabs>
          <w:tab w:val="right" w:pos="9026"/>
        </w:tabs>
        <w:spacing w:after="0" w:before="130"/>
      </w:pPr>
      <w:r>
        <w:rPr>
          <w:b/>
          <w:bCs/>
          <w:color w:val="1A1A1A"/>
          <w:sz w:val="22"/>
          <w:szCs w:val="22"/>
        </w:rPr>
        <w:t xml:space="preserve">Securus Technologies</w:t>
      </w:r>
      <w:r>
        <w:rPr>
          <w:color w:val="595959"/>
          <w:sz w:val="19"/>
          <w:szCs w:val="19"/>
        </w:rPr>
        <w:t xml:space="preserve">	Nov 2012 – Jun 2014</w:t>
      </w:r>
    </w:p>
    <w:p>
      <w:pPr>
        <w:spacing w:after="40" w:before="0"/>
      </w:pPr>
      <w:r>
        <w:rPr>
          <w:i/>
          <w:iCs/>
          <w:color w:val="595959"/>
          <w:sz w:val="19"/>
          <w:szCs w:val="19"/>
        </w:rPr>
        <w:t xml:space="preserve">HR Coordinator — Dallas,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Administered post-recruiting onboarding — new-hire paperwork, background checks, E-Verify, personnel records, and HR system updates in ADP Workforce Now and Taleo.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  <w:sz w:val="22"/>
          <w:szCs w:val="22"/>
        </w:rPr>
        <w:t xml:space="preserve">Wrote, edited, and distributed the company HR newsletter following HR Manager review.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ADDITIONAL EXPERIENCE</w:t>
      </w:r>
    </w:p>
    <w:p>
      <w:pPr>
        <w:tabs>
          <w:tab w:val="right" w:pos="9026"/>
        </w:tabs>
        <w:spacing w:after="30"/>
      </w:pPr>
      <w:r>
        <w:rPr>
          <w:b/>
          <w:bCs/>
          <w:color w:val="1A1A1A"/>
          <w:sz w:val="19"/>
          <w:szCs w:val="19"/>
        </w:rPr>
        <w:t xml:space="preserve">Administrative Assistant, Ameri-Tech Community Management</w:t>
      </w:r>
      <w:r>
        <w:rPr>
          <w:color w:val="595959"/>
          <w:sz w:val="19"/>
          <w:szCs w:val="19"/>
        </w:rPr>
        <w:t xml:space="preserve">  —  Clearwater, FL	Aug 2018 – Dec 2019</w:t>
      </w:r>
    </w:p>
    <w:p>
      <w:pPr>
        <w:tabs>
          <w:tab w:val="right" w:pos="9026"/>
        </w:tabs>
        <w:spacing w:after="30"/>
      </w:pPr>
      <w:r>
        <w:rPr>
          <w:b/>
          <w:bCs/>
          <w:color w:val="1A1A1A"/>
          <w:sz w:val="19"/>
          <w:szCs w:val="19"/>
        </w:rPr>
        <w:t xml:space="preserve">Administrative Assistant, Condominium Associates</w:t>
      </w:r>
      <w:r>
        <w:rPr>
          <w:color w:val="595959"/>
          <w:sz w:val="19"/>
          <w:szCs w:val="19"/>
        </w:rPr>
        <w:t xml:space="preserve">  —  Clearwater, FL	Nov 2017 – Jul 2018</w:t>
      </w:r>
    </w:p>
    <w:p>
      <w:pPr>
        <w:tabs>
          <w:tab w:val="right" w:pos="9026"/>
        </w:tabs>
        <w:spacing w:after="30"/>
      </w:pPr>
      <w:r>
        <w:rPr>
          <w:b/>
          <w:bCs/>
          <w:color w:val="1A1A1A"/>
          <w:sz w:val="19"/>
          <w:szCs w:val="19"/>
        </w:rPr>
        <w:t xml:space="preserve">Assistant Property Manager, BGS Properties</w:t>
      </w:r>
      <w:r>
        <w:rPr>
          <w:color w:val="595959"/>
          <w:sz w:val="19"/>
          <w:szCs w:val="19"/>
        </w:rPr>
        <w:t xml:space="preserve">  —  Dyersburg, TN	Aug 2015 – Mar 2017</w:t>
      </w:r>
    </w:p>
    <w:p>
      <w:pPr>
        <w:tabs>
          <w:tab w:val="right" w:pos="9026"/>
        </w:tabs>
        <w:spacing w:after="30"/>
      </w:pPr>
      <w:r>
        <w:rPr>
          <w:b/>
          <w:bCs/>
          <w:color w:val="1A1A1A"/>
          <w:sz w:val="19"/>
          <w:szCs w:val="19"/>
        </w:rPr>
        <w:t xml:space="preserve">Sales Support Specialist, Securus Technologies</w:t>
      </w:r>
      <w:r>
        <w:rPr>
          <w:color w:val="595959"/>
          <w:sz w:val="19"/>
          <w:szCs w:val="19"/>
        </w:rPr>
        <w:t xml:space="preserve">  —  Dallas, TX	Jun 2014 – Jan 2015</w:t>
      </w:r>
    </w:p>
    <w:p>
      <w:pPr>
        <w:tabs>
          <w:tab w:val="right" w:pos="9026"/>
        </w:tabs>
        <w:spacing w:after="30"/>
      </w:pPr>
      <w:r>
        <w:rPr>
          <w:b/>
          <w:bCs/>
          <w:color w:val="1A1A1A"/>
          <w:sz w:val="19"/>
          <w:szCs w:val="19"/>
        </w:rPr>
        <w:t xml:space="preserve">Education Coordinator, HCA Shared Services / Parallon</w:t>
      </w:r>
      <w:r>
        <w:rPr>
          <w:color w:val="595959"/>
          <w:sz w:val="19"/>
          <w:szCs w:val="19"/>
        </w:rPr>
        <w:t xml:space="preserve">  —  Irving, TX	Apr 2010 – Oct 2011</w:t>
      </w:r>
    </w:p>
    <w:p>
      <w:pPr>
        <w:spacing w:after="0" w:before="30"/>
      </w:pPr>
      <w:r>
        <w:rPr>
          <w:i/>
          <w:iCs/>
          <w:color w:val="595959"/>
          <w:sz w:val="18"/>
          <w:szCs w:val="18"/>
        </w:rPr>
        <w:t xml:space="preserve">Earlier healthcare operations background includes medical staff credentialing, health information management, and Excel-based quality-data analytics with hospital and healthcare organizations in Texas and Tennessee.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EDUCATION &amp; PROFESSIONAL DEVELOPMENT</w:t>
      </w:r>
    </w:p>
    <w:p>
      <w:pPr>
        <w:spacing w:after="30"/>
      </w:pPr>
      <w:r>
        <w:rPr>
          <w:b/>
          <w:bCs/>
          <w:color w:val="1A1A1A"/>
          <w:sz w:val="22"/>
          <w:szCs w:val="22"/>
        </w:rPr>
        <w:t xml:space="preserve">Dyersburg State Community College</w:t>
      </w:r>
      <w:r>
        <w:rPr>
          <w:color w:val="1A1A1A"/>
          <w:sz w:val="22"/>
          <w:szCs w:val="22"/>
        </w:rPr>
        <w:t xml:space="preserve"> — Coursework in General Studies and Computer Science</w:t>
      </w:r>
    </w:p>
    <w:p>
      <w:pPr>
        <w:spacing w:after="30"/>
      </w:pPr>
      <w:r>
        <w:rPr>
          <w:b/>
          <w:bCs/>
          <w:color w:val="1A1A1A"/>
          <w:sz w:val="22"/>
          <w:szCs w:val="22"/>
        </w:rPr>
        <w:t xml:space="preserve">HCA Train-the-Trainer</w:t>
      </w:r>
      <w:r>
        <w:rPr>
          <w:color w:val="1A1A1A"/>
          <w:sz w:val="22"/>
          <w:szCs w:val="22"/>
        </w:rPr>
        <w:t xml:space="preserve"> — Internal Certification Program</w:t>
      </w:r>
    </w:p>
    <w:p>
      <w:pPr>
        <w:spacing w:after="0"/>
      </w:pPr>
      <w:r>
        <w:rPr>
          <w:i/>
          <w:iCs/>
          <w:color w:val="595959"/>
          <w:sz w:val="22"/>
          <w:szCs w:val="22"/>
        </w:rPr>
        <w:t xml:space="preserve">Actively pursuing SHRM-CP or HRCI (aPHR/PHR) certification to formalize 5+ years of HR and HRIS experience.</w:t>
      </w:r>
    </w:p>
    <w:p>
      <w:pPr>
        <w:pBdr>
          <w:bottom w:val="single" w:color="1F3864" w:sz="8" w:space="2"/>
        </w:pBdr>
        <w:spacing w:after="90" w:before="200"/>
      </w:pPr>
      <w:r>
        <w:rPr>
          <w:b/>
          <w:bCs/>
          <w:caps/>
          <w:color w:val="1F3864"/>
          <w:sz w:val="22"/>
          <w:szCs w:val="22"/>
        </w:rPr>
        <w:t xml:space="preserve">SYSTEMS &amp; TECHNOLOGY</w:t>
      </w:r>
    </w:p>
    <w:p>
      <w:pPr>
        <w:spacing w:after="40"/>
      </w:pPr>
      <w:r>
        <w:rPr>
          <w:b/>
          <w:bCs/>
          <w:color w:val="1A1A1A"/>
          <w:sz w:val="22"/>
          <w:szCs w:val="22"/>
        </w:rPr>
        <w:t xml:space="preserve">HR / HRIS Platforms: </w:t>
      </w:r>
      <w:r>
        <w:rPr>
          <w:color w:val="1A1A1A"/>
          <w:sz w:val="22"/>
          <w:szCs w:val="22"/>
        </w:rPr>
        <w:t xml:space="preserve">PrismHR, ADP Workforce Now, Taleo (Onboarding, Perform)</w:t>
      </w:r>
    </w:p>
    <w:p>
      <w:pPr>
        <w:spacing w:after="40"/>
      </w:pPr>
      <w:r>
        <w:rPr>
          <w:b/>
          <w:bCs/>
          <w:color w:val="1A1A1A"/>
          <w:sz w:val="22"/>
          <w:szCs w:val="22"/>
        </w:rPr>
        <w:t xml:space="preserve">Learning Management: </w:t>
      </w:r>
      <w:r>
        <w:rPr>
          <w:color w:val="1A1A1A"/>
          <w:sz w:val="22"/>
          <w:szCs w:val="22"/>
        </w:rPr>
        <w:t xml:space="preserve">TrainingToday (BLR), HealthStream, SkillSoft</w:t>
      </w:r>
    </w:p>
    <w:p>
      <w:pPr>
        <w:spacing w:after="40"/>
      </w:pPr>
      <w:r>
        <w:rPr>
          <w:b/>
          <w:bCs/>
          <w:color w:val="1A1A1A"/>
          <w:sz w:val="22"/>
          <w:szCs w:val="22"/>
        </w:rPr>
        <w:t xml:space="preserve">Business Applications: </w:t>
      </w:r>
      <w:r>
        <w:rPr>
          <w:color w:val="1A1A1A"/>
          <w:sz w:val="22"/>
          <w:szCs w:val="22"/>
        </w:rPr>
        <w:t xml:space="preserve">Freshworks, DocLink, Adobe Acrobat, Microsoft Teams, SharePoint</w:t>
      </w:r>
    </w:p>
    <w:p>
      <w:pPr>
        <w:spacing w:after="40"/>
      </w:pPr>
      <w:r>
        <w:rPr>
          <w:b/>
          <w:bCs/>
          <w:color w:val="1A1A1A"/>
          <w:sz w:val="22"/>
          <w:szCs w:val="22"/>
        </w:rPr>
        <w:t xml:space="preserve">Microsoft Office: </w:t>
      </w:r>
      <w:r>
        <w:rPr>
          <w:color w:val="1A1A1A"/>
          <w:sz w:val="22"/>
          <w:szCs w:val="22"/>
        </w:rPr>
        <w:t xml:space="preserve">Word, Outlook, PowerPoint; Excel (PivotTables, VLOOKUP/XLOOKUP, IF formulas, Conditional Formatting, Data Validation, Charts)</w:t>
      </w:r>
    </w:p>
    <w:sectPr>
      <w:pgSz w:w="12240" w:h="15840" w:orient="portrait"/>
      <w:pgMar w:top="720" w:right="806" w:bottom="720" w:left="80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190"/>
      </w:pPr>
      <w:rPr>
        <w:color w:val="1F386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2026-09-05T04:32:33.979Z</dcterms:created>
  <dcterms:modified xsi:type="dcterms:W3CDTF">2026-09-05T04:32:33.991Z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